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AE" w:rsidRPr="00021C84" w:rsidRDefault="004F1541" w:rsidP="005768AE">
      <w:pPr>
        <w:spacing w:after="0"/>
        <w:ind w:firstLine="708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Комунальний заклад «</w:t>
      </w:r>
      <w:r w:rsidR="005768AE" w:rsidRPr="00021C84">
        <w:rPr>
          <w:rFonts w:cs="Times New Roman"/>
          <w:sz w:val="36"/>
          <w:szCs w:val="36"/>
        </w:rPr>
        <w:t>Дошкільний н</w:t>
      </w:r>
      <w:r w:rsidR="005768AE" w:rsidRPr="00021C84">
        <w:rPr>
          <w:rFonts w:cs="Times New Roman"/>
          <w:sz w:val="36"/>
          <w:szCs w:val="36"/>
        </w:rPr>
        <w:t>авчальний  заклад</w:t>
      </w:r>
      <w:r>
        <w:rPr>
          <w:rFonts w:cs="Times New Roman"/>
          <w:sz w:val="36"/>
          <w:szCs w:val="36"/>
        </w:rPr>
        <w:t xml:space="preserve"> (Центр розвитку дитини)</w:t>
      </w:r>
      <w:r w:rsidR="005768AE" w:rsidRPr="00021C84">
        <w:rPr>
          <w:rFonts w:cs="Times New Roman"/>
          <w:sz w:val="36"/>
          <w:szCs w:val="36"/>
        </w:rPr>
        <w:t>№</w:t>
      </w:r>
      <w:r w:rsidR="005768AE" w:rsidRPr="00021C84">
        <w:rPr>
          <w:rFonts w:cs="Times New Roman"/>
          <w:sz w:val="36"/>
          <w:szCs w:val="36"/>
        </w:rPr>
        <w:t>4</w:t>
      </w:r>
      <w:r>
        <w:rPr>
          <w:rFonts w:cs="Times New Roman"/>
          <w:sz w:val="36"/>
          <w:szCs w:val="36"/>
        </w:rPr>
        <w:t xml:space="preserve"> «Ромашка»</w:t>
      </w:r>
      <w:r w:rsidR="005768AE" w:rsidRPr="00021C84">
        <w:rPr>
          <w:rFonts w:cs="Times New Roman"/>
          <w:sz w:val="36"/>
          <w:szCs w:val="36"/>
        </w:rPr>
        <w:t xml:space="preserve"> здійснює свою діяльність відповідно до  Закону  України «Про дошкільну освіту», Статуту з</w:t>
      </w:r>
      <w:r w:rsidR="00021C84">
        <w:rPr>
          <w:rFonts w:cs="Times New Roman"/>
          <w:sz w:val="36"/>
          <w:szCs w:val="36"/>
        </w:rPr>
        <w:t>акладу</w:t>
      </w:r>
      <w:r w:rsidR="005768AE" w:rsidRPr="00021C84">
        <w:rPr>
          <w:rFonts w:cs="Times New Roman"/>
          <w:sz w:val="36"/>
          <w:szCs w:val="36"/>
        </w:rPr>
        <w:t xml:space="preserve">, втілює в життя державну політику в галузі освіти. </w:t>
      </w:r>
    </w:p>
    <w:p w:rsidR="00021C84" w:rsidRDefault="005768AE" w:rsidP="00021C84">
      <w:pPr>
        <w:ind w:firstLine="708"/>
        <w:jc w:val="both"/>
        <w:rPr>
          <w:rFonts w:ascii="Calibri" w:eastAsia="+mj-ea" w:hAnsi="Calibri" w:cs="+mj-cs"/>
          <w:b/>
          <w:bCs/>
          <w:kern w:val="24"/>
          <w:sz w:val="44"/>
          <w:szCs w:val="44"/>
        </w:rPr>
      </w:pPr>
      <w:r w:rsidRPr="00021C84">
        <w:rPr>
          <w:rFonts w:cs="Times New Roman"/>
          <w:sz w:val="36"/>
          <w:szCs w:val="36"/>
        </w:rPr>
        <w:t>Програмове забезпечення освітнього процесу складається з інваріантної  та варіативної частини, сформованої на державному рівні в межах Базового компоненту. Зміст дошкільної освіти   визначається освітнь</w:t>
      </w:r>
      <w:r w:rsidR="00021C84">
        <w:rPr>
          <w:rFonts w:cs="Times New Roman"/>
          <w:sz w:val="36"/>
          <w:szCs w:val="36"/>
        </w:rPr>
        <w:t>ою реалізацією завдань</w:t>
      </w:r>
    </w:p>
    <w:p w:rsidR="005768AE" w:rsidRPr="00021C84" w:rsidRDefault="00021C84" w:rsidP="00021C84">
      <w:pPr>
        <w:rPr>
          <w:rFonts w:ascii="Calibri" w:eastAsia="+mj-ea" w:hAnsi="Calibri" w:cs="+mj-cs"/>
          <w:b/>
          <w:bCs/>
          <w:kern w:val="24"/>
          <w:sz w:val="44"/>
          <w:szCs w:val="44"/>
        </w:rPr>
      </w:pP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освітньої програми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: 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br/>
      </w:r>
      <w:r w:rsidRPr="00021C84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   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t>- «Дитина», програма навчання і в</w:t>
      </w: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иховання дітей від 2 до 7 років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br/>
      </w:r>
      <w:r w:rsidRPr="00021C84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    </w:t>
      </w: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та</w:t>
      </w:r>
      <w:r w:rsidRPr="00021C84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  </w:t>
      </w: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п</w:t>
      </w: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арціальними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 освітні</w:t>
      </w: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ми програмами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t>: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br/>
        <w:t xml:space="preserve">           - «</w:t>
      </w:r>
      <w:proofErr w:type="spellStart"/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t>Грайлик</w:t>
      </w:r>
      <w:proofErr w:type="spellEnd"/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t>», програма з організації театралізованої діяльності  в ДНЗ;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br/>
        <w:t xml:space="preserve">           - «Радість творчості», програма художньо-естетичного розвитку дітей раннього та дошкільного віку;</w:t>
      </w:r>
      <w:r w:rsidRPr="00856537">
        <w:rPr>
          <w:rFonts w:ascii="Calibri" w:eastAsia="+mj-ea" w:hAnsi="Calibri" w:cs="+mj-cs"/>
          <w:b/>
          <w:bCs/>
          <w:kern w:val="24"/>
          <w:sz w:val="44"/>
          <w:szCs w:val="44"/>
        </w:rPr>
        <w:br/>
        <w:t xml:space="preserve">          - «Про себе треба знати, про себе треба дбати», програма з основ здоров’я та безпеки життєдіяльності дітей віком від 3 до 6 років.</w:t>
      </w:r>
    </w:p>
    <w:p w:rsidR="004F1541" w:rsidRDefault="004F1541" w:rsidP="005768AE">
      <w:pPr>
        <w:spacing w:after="0"/>
        <w:jc w:val="both"/>
        <w:rPr>
          <w:rFonts w:cs="Times New Roman"/>
          <w:sz w:val="32"/>
          <w:szCs w:val="32"/>
        </w:rPr>
      </w:pPr>
    </w:p>
    <w:p w:rsidR="004F1541" w:rsidRDefault="004F1541" w:rsidP="005768AE">
      <w:pPr>
        <w:spacing w:after="0"/>
        <w:jc w:val="both"/>
        <w:rPr>
          <w:rFonts w:cs="Times New Roman"/>
          <w:sz w:val="32"/>
          <w:szCs w:val="32"/>
        </w:rPr>
      </w:pPr>
    </w:p>
    <w:p w:rsidR="004F1541" w:rsidRDefault="004F1541" w:rsidP="005768AE">
      <w:pPr>
        <w:spacing w:after="0"/>
        <w:jc w:val="both"/>
        <w:rPr>
          <w:rFonts w:cs="Times New Roman"/>
          <w:sz w:val="32"/>
          <w:szCs w:val="32"/>
        </w:rPr>
      </w:pPr>
    </w:p>
    <w:p w:rsidR="004F1541" w:rsidRDefault="004F1541" w:rsidP="005768AE">
      <w:pPr>
        <w:spacing w:after="0"/>
        <w:jc w:val="both"/>
        <w:rPr>
          <w:rFonts w:cs="Times New Roman"/>
          <w:sz w:val="32"/>
          <w:szCs w:val="32"/>
        </w:rPr>
      </w:pPr>
    </w:p>
    <w:p w:rsidR="005768AE" w:rsidRPr="004F1541" w:rsidRDefault="005768AE" w:rsidP="005768A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14AB0" w:rsidRDefault="00914AB0" w:rsidP="00914AB0">
      <w:pPr>
        <w:spacing w:after="0"/>
        <w:jc w:val="both"/>
        <w:rPr>
          <w:rFonts w:ascii="Calibri" w:eastAsia="+mj-ea" w:hAnsi="Calibri" w:cs="+mj-cs"/>
          <w:b/>
          <w:bCs/>
          <w:kern w:val="24"/>
          <w:sz w:val="44"/>
          <w:szCs w:val="44"/>
        </w:rPr>
      </w:pPr>
    </w:p>
    <w:p w:rsidR="00914AB0" w:rsidRDefault="00152DB3" w:rsidP="00922911">
      <w:pPr>
        <w:spacing w:after="0"/>
        <w:jc w:val="both"/>
        <w:rPr>
          <w:rFonts w:ascii="Calibri" w:eastAsia="+mj-ea" w:hAnsi="Calibri" w:cs="+mj-cs"/>
          <w:b/>
          <w:bCs/>
          <w:kern w:val="24"/>
          <w:sz w:val="44"/>
          <w:szCs w:val="44"/>
        </w:rPr>
      </w:pP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В</w:t>
      </w:r>
      <w:r w:rsidRPr="00152DB3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раховуючи досягнення і перспективи розвитку ДНЗ, педагогічний колектив визначає таке проблемне завдання закладу: </w:t>
      </w:r>
    </w:p>
    <w:p w:rsidR="00914AB0" w:rsidRPr="00914AB0" w:rsidRDefault="00152DB3" w:rsidP="00914AB0">
      <w:pPr>
        <w:spacing w:after="0"/>
        <w:jc w:val="center"/>
        <w:rPr>
          <w:rFonts w:ascii="Calibri" w:eastAsia="+mj-ea" w:hAnsi="Calibri" w:cs="+mj-cs"/>
          <w:b/>
          <w:bCs/>
          <w:color w:val="1F497D" w:themeColor="text2"/>
          <w:kern w:val="24"/>
          <w:sz w:val="56"/>
          <w:szCs w:val="56"/>
          <w:u w:val="single"/>
        </w:rPr>
      </w:pPr>
      <w:r w:rsidRPr="00914AB0">
        <w:rPr>
          <w:rFonts w:ascii="Calibri" w:eastAsia="+mj-ea" w:hAnsi="Calibri" w:cs="+mj-cs"/>
          <w:b/>
          <w:bCs/>
          <w:color w:val="1F497D" w:themeColor="text2"/>
          <w:kern w:val="24"/>
          <w:sz w:val="56"/>
          <w:szCs w:val="56"/>
          <w:u w:val="single"/>
        </w:rPr>
        <w:t>«Формування творчої особистості дошкільника»</w:t>
      </w:r>
    </w:p>
    <w:p w:rsidR="00914AB0" w:rsidRDefault="00152DB3" w:rsidP="00922911">
      <w:pPr>
        <w:spacing w:after="0"/>
        <w:jc w:val="both"/>
        <w:rPr>
          <w:rFonts w:ascii="Calibri" w:eastAsia="+mj-ea" w:hAnsi="Calibri" w:cs="+mj-cs"/>
          <w:b/>
          <w:bCs/>
          <w:kern w:val="24"/>
          <w:sz w:val="44"/>
          <w:szCs w:val="44"/>
        </w:rPr>
      </w:pPr>
      <w:r>
        <w:rPr>
          <w:rFonts w:ascii="Calibri" w:eastAsia="+mj-ea" w:hAnsi="Calibri" w:cs="+mj-cs"/>
          <w:b/>
          <w:bCs/>
          <w:kern w:val="24"/>
          <w:sz w:val="44"/>
          <w:szCs w:val="44"/>
        </w:rPr>
        <w:t>та</w:t>
      </w:r>
      <w:r w:rsidRPr="00152DB3">
        <w:rPr>
          <w:rFonts w:ascii="Calibri" w:eastAsia="+mj-ea" w:hAnsi="Calibri" w:cs="+mj-cs"/>
          <w:b/>
          <w:bCs/>
          <w:kern w:val="24"/>
          <w:sz w:val="44"/>
          <w:szCs w:val="44"/>
        </w:rPr>
        <w:t xml:space="preserve"> єдину науково-методичну  тему: </w:t>
      </w:r>
    </w:p>
    <w:p w:rsidR="00FA7114" w:rsidRDefault="00152DB3" w:rsidP="00914AB0">
      <w:pPr>
        <w:spacing w:after="0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914AB0">
        <w:rPr>
          <w:rFonts w:ascii="Calibri" w:eastAsia="+mj-ea" w:hAnsi="Calibri" w:cs="+mj-cs"/>
          <w:b/>
          <w:bCs/>
          <w:color w:val="1F497D" w:themeColor="text2"/>
          <w:kern w:val="24"/>
          <w:sz w:val="56"/>
          <w:szCs w:val="56"/>
        </w:rPr>
        <w:t>«Професійна мобільність педагогів в умовах інтегрованого навчання».</w:t>
      </w:r>
    </w:p>
    <w:p w:rsidR="00914AB0" w:rsidRPr="00914AB0" w:rsidRDefault="00914AB0" w:rsidP="00914AB0">
      <w:pPr>
        <w:spacing w:after="0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bookmarkStart w:id="0" w:name="_GoBack"/>
      <w:bookmarkEnd w:id="0"/>
    </w:p>
    <w:p w:rsidR="00152DB3" w:rsidRPr="00152DB3" w:rsidRDefault="00FA7114" w:rsidP="00152DB3">
      <w:pPr>
        <w:jc w:val="center"/>
        <w:rPr>
          <w:rFonts w:eastAsia="Batang" w:cs="+mj-cs"/>
          <w:b/>
          <w:bCs/>
          <w:i/>
          <w:iCs/>
          <w:color w:val="000060"/>
          <w:kern w:val="24"/>
          <w:sz w:val="56"/>
          <w:szCs w:val="56"/>
        </w:rPr>
      </w:pPr>
      <w:r w:rsidRPr="00FA7114">
        <w:rPr>
          <w:rFonts w:asciiTheme="majorHAnsi" w:eastAsia="Batang" w:hAnsiTheme="majorHAnsi" w:cs="+mj-cs"/>
          <w:b/>
          <w:bCs/>
          <w:iCs/>
          <w:color w:val="000060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Головні </w:t>
      </w:r>
      <w:proofErr w:type="spellStart"/>
      <w:r w:rsidRPr="00FA7114">
        <w:rPr>
          <w:rFonts w:asciiTheme="majorHAnsi" w:eastAsia="Batang" w:hAnsiTheme="majorHAnsi" w:cs="+mj-cs"/>
          <w:b/>
          <w:bCs/>
          <w:iCs/>
          <w:color w:val="000060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пріорітетні</w:t>
      </w:r>
      <w:proofErr w:type="spellEnd"/>
      <w:r w:rsidRPr="00FA7114">
        <w:rPr>
          <w:rFonts w:asciiTheme="majorHAnsi" w:eastAsia="Batang" w:hAnsiTheme="majorHAnsi" w:cs="+mj-cs"/>
          <w:b/>
          <w:bCs/>
          <w:iCs/>
          <w:color w:val="000060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напрямки ДНЗ:</w:t>
      </w:r>
      <w:r w:rsidRPr="00FA7114">
        <w:rPr>
          <w:rFonts w:asciiTheme="majorHAnsi" w:eastAsia="Batang" w:hAnsiTheme="majorHAnsi" w:cs="+mj-cs"/>
          <w:b/>
          <w:bCs/>
          <w:iCs/>
          <w:color w:val="000060"/>
          <w:kern w:val="24"/>
          <w:sz w:val="64"/>
          <w:szCs w:val="6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="00152DB3" w:rsidRPr="00152DB3">
        <w:rPr>
          <w:rFonts w:eastAsia="Batang" w:cs="+mj-cs"/>
          <w:b/>
          <w:bCs/>
          <w:i/>
          <w:iCs/>
          <w:color w:val="000060"/>
          <w:kern w:val="24"/>
          <w:sz w:val="56"/>
          <w:szCs w:val="56"/>
        </w:rPr>
        <w:t>1. Розвивати пізнавальну активність дошкільнят шляхом економічного виховання.</w:t>
      </w:r>
    </w:p>
    <w:p w:rsidR="00152DB3" w:rsidRPr="00152DB3" w:rsidRDefault="00152DB3" w:rsidP="00152DB3">
      <w:pPr>
        <w:jc w:val="center"/>
        <w:rPr>
          <w:rFonts w:eastAsia="Batang" w:cs="+mj-cs"/>
          <w:b/>
          <w:bCs/>
          <w:i/>
          <w:iCs/>
          <w:color w:val="000060"/>
          <w:kern w:val="24"/>
          <w:sz w:val="56"/>
          <w:szCs w:val="56"/>
        </w:rPr>
      </w:pPr>
      <w:r w:rsidRPr="00152DB3">
        <w:rPr>
          <w:rFonts w:eastAsia="Batang" w:cs="+mj-cs"/>
          <w:b/>
          <w:bCs/>
          <w:i/>
          <w:iCs/>
          <w:color w:val="000060"/>
          <w:kern w:val="24"/>
          <w:sz w:val="56"/>
          <w:szCs w:val="56"/>
        </w:rPr>
        <w:t>2. Формувати  навички спілкування і ефективної взаємодії дошкільників в процесі трудового  виховання</w:t>
      </w:r>
    </w:p>
    <w:p w:rsidR="00152DB3" w:rsidRPr="00152DB3" w:rsidRDefault="00152DB3" w:rsidP="00152DB3">
      <w:pPr>
        <w:jc w:val="center"/>
        <w:rPr>
          <w:rFonts w:eastAsia="Batang" w:cs="+mj-cs"/>
          <w:b/>
          <w:bCs/>
          <w:i/>
          <w:iCs/>
          <w:color w:val="000060"/>
          <w:kern w:val="24"/>
          <w:sz w:val="56"/>
          <w:szCs w:val="56"/>
        </w:rPr>
      </w:pPr>
      <w:r w:rsidRPr="00152DB3">
        <w:rPr>
          <w:rFonts w:eastAsia="Batang" w:cs="+mj-cs"/>
          <w:b/>
          <w:bCs/>
          <w:i/>
          <w:iCs/>
          <w:color w:val="000060"/>
          <w:kern w:val="24"/>
          <w:sz w:val="56"/>
          <w:szCs w:val="56"/>
        </w:rPr>
        <w:lastRenderedPageBreak/>
        <w:t>3. Спрямувати  методичне навчання педагогів  на оволодіння ефективними формами організації навчально-пізнавальної  діяльності,  впровадження в освітній процес педагогічних інновацій.</w:t>
      </w:r>
    </w:p>
    <w:p w:rsidR="00FA7114" w:rsidRPr="00FA7114" w:rsidRDefault="00FA7114" w:rsidP="00152DB3">
      <w:pPr>
        <w:jc w:val="center"/>
        <w:rPr>
          <w:rFonts w:eastAsia="+mj-ea" w:cs="+mj-cs"/>
          <w:b/>
          <w:bCs/>
          <w:kern w:val="24"/>
          <w:sz w:val="40"/>
          <w:szCs w:val="40"/>
        </w:rPr>
      </w:pPr>
    </w:p>
    <w:p w:rsidR="00FA7114" w:rsidRPr="00856537" w:rsidRDefault="00FA7114" w:rsidP="00152DB3">
      <w:pPr>
        <w:jc w:val="center"/>
      </w:pPr>
    </w:p>
    <w:sectPr w:rsidR="00FA7114" w:rsidRPr="00856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6D"/>
    <w:rsid w:val="00021C84"/>
    <w:rsid w:val="00152DB3"/>
    <w:rsid w:val="004F1541"/>
    <w:rsid w:val="005768AE"/>
    <w:rsid w:val="007F256D"/>
    <w:rsid w:val="00856537"/>
    <w:rsid w:val="00914AB0"/>
    <w:rsid w:val="00922911"/>
    <w:rsid w:val="00D440C4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4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2017-11-07T12:00:00Z</dcterms:created>
  <dcterms:modified xsi:type="dcterms:W3CDTF">2017-11-07T14:12:00Z</dcterms:modified>
</cp:coreProperties>
</file>